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60" w:rsidRPr="00C26160" w:rsidRDefault="00C26160" w:rsidP="00C26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26160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Orientações sobre afastamento médico/odontológico</w:t>
      </w:r>
    </w:p>
    <w:p w:rsidR="00C26160" w:rsidRPr="00C26160" w:rsidRDefault="00C26160" w:rsidP="00C26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26160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Desde abril de 2016, o IFMG, por meio da Diretoria de Gestão de Pessoas/Núcleo de Atenção à Saúde do Servidor e Qualidade de Vida, iniciou cooperação com o Subsistema Integrado de Atenção à Saúde do Servidor (</w:t>
      </w:r>
      <w:proofErr w:type="spellStart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do </w:t>
      </w:r>
      <w:proofErr w:type="spellStart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Cefet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-MG para atender às determinações legais referentes a licenças por motivo de saúde – afastamento de um dia ou mais. De acordo com as regras adotadas, é vedada a anexação de atestados em folha de ponto. O servidor deve comunicar a ausência por motivo de saúde à chefia imediata e</w:t>
      </w:r>
      <w:r w:rsidR="009432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regularizar a situação junto a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432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GP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proofErr w:type="spellStart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dentro do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prazo previsto pela legislação, ou seja, até 5 (cinco) dias corridos, contados a partir do início do afastamento.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 – Registro administrativo de atestado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registro administrativo de atestado, ou seja, </w:t>
      </w: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sem a realização de perícia oficial em saúde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faz-se necessário preencher os critérios estabelecidos no Decreto nº 7003/09 e Orientação Normativa SRH/MP nº 03/10. Em síntese: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1- Constar nome completo do servidor, CRM ou CRO do profissional que o atendeu, código da classificação internacional da doença (CID 10), data e tempo d</w:t>
      </w:r>
      <w:r w:rsidR="009A14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afastamento, de forma legível; 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2- Entregar o atestado</w:t>
      </w:r>
      <w:r w:rsidR="009432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original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setor de pessoal/unidade </w:t>
      </w:r>
      <w:proofErr w:type="spellStart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dentro do prazo previsto em lei, que é de </w:t>
      </w: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até 5 (cinco) dias corridos</w:t>
      </w:r>
      <w:r w:rsidR="00A2349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do início do afastamento. </w:t>
      </w:r>
      <w:r w:rsidR="00A2349D" w:rsidRPr="00A2349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Atenção:</w:t>
      </w:r>
      <w:r w:rsidR="00A2349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2349D" w:rsidRPr="00A234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Caso tenha algum impedimento para entregar o atestado original, solicita orientação da Gestão de Pessoas de seu campus</w:t>
      </w:r>
      <w:r w:rsidR="00A2349D" w:rsidRPr="009E36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3- Ser atestado de até 5 (cinco) dias, no caso de </w:t>
      </w: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tratamento da própria saúde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4- Ser atestado de até 3 (três) dias para </w:t>
      </w: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acompanhar tratamento de familiar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que conste no assentamento funcional do servidor </w:t>
      </w:r>
      <w:r w:rsidRPr="009E36FA">
        <w:rPr>
          <w:rFonts w:ascii="Arial" w:eastAsia="Times New Roman" w:hAnsi="Arial" w:cs="Arial"/>
          <w:b/>
          <w:sz w:val="24"/>
          <w:szCs w:val="24"/>
          <w:lang w:eastAsia="pt-BR"/>
        </w:rPr>
        <w:t>(código 11).</w:t>
      </w:r>
      <w:r w:rsidRPr="009E36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Nessa espécie de licença devem constar: a necessidade de acompanhamento, o nome do servidor como acompanhante do familiar</w:t>
      </w:r>
      <w:r w:rsidR="009E36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 nome do acompanhado,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o CID da </w:t>
      </w:r>
      <w:r w:rsidRPr="008C23DF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doença do familiar</w:t>
      </w:r>
      <w:r w:rsidR="008C23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(O </w:t>
      </w:r>
      <w:r w:rsidR="008C23DF" w:rsidRPr="008C23D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CID Z76.3, não é válido</w:t>
      </w:r>
      <w:r w:rsidR="008C23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de forma legível;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5- Não ultrapassar 14 (quatorze) dias, consecutivos ou não, nos 12 (doze) meses anteriores, dentro de uma mesma espécie de licença;</w:t>
      </w:r>
    </w:p>
    <w:p w:rsidR="00C26160" w:rsidRPr="009E36FA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6- É facultado ao servidor </w:t>
      </w:r>
      <w:r w:rsidR="00AE7F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apresentar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E7F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nov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atestado </w:t>
      </w:r>
      <w:r w:rsidR="00AE7F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caso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E7F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apresentado 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atenda aos critérios ou agendar a perícia singular. Neste caso, o serv</w:t>
      </w:r>
      <w:r w:rsidR="001B57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idor lotado em Belo Horizonte</w:t>
      </w:r>
      <w:r w:rsidR="009E36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proofErr w:type="spellStart"/>
      <w:r w:rsidR="009E36F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Campi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da Região Metropolitana ou em tratamento na cida</w:t>
      </w:r>
      <w:r w:rsidR="009A14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deve agendar a perícia (pelo telefone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="00AE7F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 entregar novo atestado</w:t>
      </w:r>
      <w:r w:rsidR="009E36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:rsidR="00C26160" w:rsidRPr="008C0451" w:rsidRDefault="00C26160" w:rsidP="00A23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7- O sistema registra os atestados respeitando a ordem cronológica de datas, ou seja, não é possível lançar uma licença antiga se uma mais recente já tiver sido registrada.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II – Perícia oficial de saúde singular e/ou junta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Realizada por um médico ou dentista designado pela administração pública para verificar a capacidade laboral do servidor. É necessário agendar a perícia para o encontro do servidor com o</w:t>
      </w:r>
      <w:r w:rsidR="009E36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(s) perito</w:t>
      </w:r>
      <w:r w:rsidR="001B57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(s). Ocorre quando:</w:t>
      </w:r>
    </w:p>
    <w:p w:rsidR="00A2349D" w:rsidRPr="00172491" w:rsidRDefault="00C26160" w:rsidP="00172491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servidor estiver em tratamento médico ou odontológico com atestado de mais de 5 (cinco) dias ou com a somatória alcançando </w:t>
      </w:r>
      <w:r w:rsidR="00DA5C6D"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14 (quatorze) </w:t>
      </w:r>
      <w:r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dias nos últimos 12 (doze) meses.</w:t>
      </w:r>
      <w:r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17249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Importante:</w:t>
      </w:r>
      <w:r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Também neste caso o prazo para entrega do atestado no setor de pessoal/unidade </w:t>
      </w:r>
      <w:proofErr w:type="spellStart"/>
      <w:r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de até 5 (cinco) dias corridos do </w:t>
      </w:r>
      <w:r w:rsidR="008C0451"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início</w:t>
      </w:r>
      <w:r w:rsidRPr="001724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afastamento. </w:t>
      </w:r>
    </w:p>
    <w:p w:rsidR="00C26160" w:rsidRPr="00A2349D" w:rsidRDefault="00C26160" w:rsidP="00A23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2349D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2- A administração do IFMG solicitar, mediante ofício, avaliação da capacidade laboral;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3- A partir de 120 dias de afastamento, a indicação é de junta oficial de saúde, ou seja, o servidor será avaliado por três médicos ou três dentistas;</w:t>
      </w:r>
    </w:p>
    <w:p w:rsidR="00C26160" w:rsidRPr="00A2349D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4- O servidor estiver acompanhando o familiar em tratamento por mais de 3 (três) dias. </w:t>
      </w:r>
      <w:r w:rsidRPr="00A2349D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O familiar doente deve comparecer com o servidor na perícia;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5- Havendo impedimento para comparecer na sede da Unidade </w:t>
      </w:r>
      <w:proofErr w:type="spellStart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a perícia, o servidor pode, mediante apresentação de justificativa, solicitar atendimento pericial no domicílio ou no hospital. Nesses casos, o servidor deve encaminhar</w:t>
      </w:r>
      <w:r w:rsidR="00A2349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a Unidade </w:t>
      </w:r>
      <w:proofErr w:type="spellStart"/>
      <w:r w:rsidR="00A2349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="00A2349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Saúde,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 relatório/atestado relatando a impossibilidade de deslocamento;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6- Em alguns casos ocorre atendimento do serviço social e/ou da psicologia;</w:t>
      </w:r>
    </w:p>
    <w:p w:rsidR="00C26160" w:rsidRPr="008C0451" w:rsidRDefault="00C26160" w:rsidP="00C26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7- O servidor poderá ser submetido à avaliação pericial a qualquer momento, mediante recomendação do perito oficial, a pedido da chefia imediata ou da unidade de Gestão de Pessoas (Avaliação da Capacidade Laborativa).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III – Licença maternidade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Quando iniciada com o nascimento do bebê, a certidão de nascimento deve ser entregue diretamente no serviço de pessoal, o mais brevemente possível, tendo em vista que o prazo para pedir a prorrogação da licença maternidade é de até 30 dias a contar do dia do nascimento. Para iniciar antes do parto, é necessário agendar perícia singular e apresentar exames/atestado com a idade gestacional. A licença paternidade inicia-se sempre com o nascimento do filho: o servidor deve entregar a certidão de nascimento no RH. 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IV - Perícia em trânsito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 servidores que estiverem em tratamento médico em outros Estados da federação deverão entrar em contato com o setor de Gestão de Pessoas e/ou </w:t>
      </w:r>
      <w:proofErr w:type="spellStart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sua unidade de lotação, que informará a unidade do </w:t>
      </w:r>
      <w:proofErr w:type="spellStart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Siass</w:t>
      </w:r>
      <w:proofErr w:type="spellEnd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mais próxima, onde o servidor deverá comparecer para fins de apresentação do atestado médico.</w:t>
      </w:r>
    </w:p>
    <w:p w:rsidR="00C26160" w:rsidRPr="008C0451" w:rsidRDefault="00C26160" w:rsidP="00C2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6160" w:rsidRPr="00CA3BEC" w:rsidRDefault="00C26160" w:rsidP="00CA3BEC">
      <w:pPr>
        <w:rPr>
          <w:sz w:val="24"/>
          <w:szCs w:val="24"/>
        </w:rPr>
      </w:pPr>
      <w:r w:rsidRPr="008C045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ATENÇÃO:</w:t>
      </w: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Em todos os casos, </w:t>
      </w:r>
      <w:r w:rsidR="00CA3BE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utilizar o </w:t>
      </w:r>
      <w:r w:rsidR="00CA3BEC" w:rsidRPr="00A2349D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formulário </w:t>
      </w:r>
      <w:r w:rsidR="00CA3BEC" w:rsidRPr="00A2349D">
        <w:rPr>
          <w:rFonts w:ascii="Arial" w:hAnsi="Arial" w:cs="Arial"/>
          <w:sz w:val="24"/>
          <w:szCs w:val="24"/>
          <w:u w:val="single"/>
          <w:shd w:val="clear" w:color="auto" w:fill="FFFFFF"/>
        </w:rPr>
        <w:t>GP 1</w:t>
      </w:r>
      <w:r w:rsidR="00CA3BEC" w:rsidRPr="00A2349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A3BEC" w:rsidRPr="00CA3B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disponibilizado na página do IFMG, em Gestão de Pessoas, </w:t>
      </w:r>
      <w:r w:rsidR="00CA3BEC" w:rsidRPr="00CA3BE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"Encaminhamento de atestado</w:t>
      </w:r>
      <w:r w:rsidR="00CA3BE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médico/odontológico</w:t>
      </w:r>
      <w:proofErr w:type="gramStart"/>
      <w:r w:rsidR="00CA3BEC" w:rsidRPr="00CA3BE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"</w:t>
      </w:r>
      <w:r w:rsidR="00CA3B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0454B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045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0454B" w:rsidRPr="0000454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enviar o atestado original para arquivo da GP do Campus ou </w:t>
      </w:r>
      <w:proofErr w:type="spellStart"/>
      <w:r w:rsidR="0000454B" w:rsidRPr="0000454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Siass</w:t>
      </w:r>
      <w:proofErr w:type="spellEnd"/>
      <w:r w:rsidR="0000454B" w:rsidRPr="0000454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CEFET</w:t>
      </w:r>
      <w:r w:rsidR="0000454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bookmarkStart w:id="0" w:name="_GoBack"/>
      <w:bookmarkEnd w:id="0"/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observar o fluxo de entrega de atestados (anexo II) conforme sua unidade de exercício.</w:t>
      </w:r>
    </w:p>
    <w:p w:rsidR="009A1476" w:rsidRPr="009A1476" w:rsidRDefault="00C26160" w:rsidP="009A1476">
      <w:pPr>
        <w:shd w:val="clear" w:color="auto" w:fill="FFFFFF"/>
        <w:rPr>
          <w:rFonts w:ascii="Arial" w:eastAsia="Times New Roman" w:hAnsi="Arial" w:cs="Arial"/>
          <w:color w:val="500050"/>
          <w:lang w:eastAsia="pt-BR"/>
        </w:rPr>
      </w:pPr>
      <w:r w:rsidRPr="008C04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9A1476" w:rsidRPr="009A1476">
        <w:rPr>
          <w:rFonts w:ascii="Arial" w:eastAsia="Times New Roman" w:hAnsi="Arial" w:cs="Arial"/>
          <w:b/>
          <w:bCs/>
          <w:i/>
          <w:iCs/>
          <w:color w:val="6AA84F"/>
          <w:lang w:eastAsia="pt-BR"/>
        </w:rPr>
        <w:t>IFMG - </w:t>
      </w:r>
      <w:proofErr w:type="spellStart"/>
      <w:r w:rsidR="009A1476" w:rsidRPr="009A1476">
        <w:rPr>
          <w:rFonts w:ascii="Arial" w:eastAsia="Times New Roman" w:hAnsi="Arial" w:cs="Arial"/>
          <w:b/>
          <w:bCs/>
          <w:i/>
          <w:iCs/>
          <w:color w:val="6AA84F"/>
          <w:lang w:eastAsia="pt-BR"/>
        </w:rPr>
        <w:t>Siass</w:t>
      </w:r>
      <w:proofErr w:type="spellEnd"/>
      <w:r w:rsidR="009A1476" w:rsidRPr="009A1476">
        <w:rPr>
          <w:rFonts w:ascii="Arial" w:eastAsia="Times New Roman" w:hAnsi="Arial" w:cs="Arial"/>
          <w:b/>
          <w:bCs/>
          <w:i/>
          <w:iCs/>
          <w:color w:val="6AA84F"/>
          <w:lang w:eastAsia="pt-BR"/>
        </w:rPr>
        <w:t>/</w:t>
      </w:r>
      <w:proofErr w:type="spellStart"/>
      <w:r w:rsidR="009A1476" w:rsidRPr="009A1476">
        <w:rPr>
          <w:rFonts w:ascii="Arial" w:eastAsia="Times New Roman" w:hAnsi="Arial" w:cs="Arial"/>
          <w:b/>
          <w:bCs/>
          <w:i/>
          <w:iCs/>
          <w:color w:val="6AA84F"/>
          <w:lang w:eastAsia="pt-BR"/>
        </w:rPr>
        <w:t>Cefet</w:t>
      </w:r>
      <w:proofErr w:type="spellEnd"/>
      <w:r w:rsidR="009A1476" w:rsidRPr="009A1476">
        <w:rPr>
          <w:rFonts w:ascii="Arial" w:eastAsia="Times New Roman" w:hAnsi="Arial" w:cs="Arial"/>
          <w:b/>
          <w:bCs/>
          <w:i/>
          <w:iCs/>
          <w:color w:val="6AA84F"/>
          <w:lang w:eastAsia="pt-BR"/>
        </w:rPr>
        <w:t xml:space="preserve"> - MG </w:t>
      </w:r>
    </w:p>
    <w:p w:rsidR="009A1476" w:rsidRPr="009A1476" w:rsidRDefault="009A1476" w:rsidP="009A1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lang w:eastAsia="pt-BR"/>
        </w:rPr>
      </w:pPr>
      <w:r w:rsidRPr="009A1476"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>031- 3319-7094 (agendamentos)</w:t>
      </w:r>
    </w:p>
    <w:p w:rsidR="009A1476" w:rsidRPr="009A1476" w:rsidRDefault="00B260CA" w:rsidP="009A1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>031-3319-7084 ou 3319-7482</w:t>
      </w:r>
      <w:r w:rsidR="009A1476" w:rsidRPr="009A1476"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>orientações e Recepção</w:t>
      </w:r>
      <w:r w:rsidR="009A1476" w:rsidRPr="009A1476"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>)</w:t>
      </w:r>
    </w:p>
    <w:p w:rsidR="009A1476" w:rsidRPr="009A1476" w:rsidRDefault="009A1476" w:rsidP="009A14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</w:pPr>
      <w:r w:rsidRPr="009A1476"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 xml:space="preserve">Av. Amazonas, 5253, Campus I, sala 217,1ºpiso, Nova </w:t>
      </w:r>
      <w:proofErr w:type="spellStart"/>
      <w:r w:rsidRPr="009A1476"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>Suiça</w:t>
      </w:r>
      <w:proofErr w:type="spellEnd"/>
      <w:r w:rsidRPr="009A1476"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 xml:space="preserve"> - BH/MG - </w:t>
      </w:r>
    </w:p>
    <w:p w:rsidR="009A1476" w:rsidRPr="009A1476" w:rsidRDefault="009A1476" w:rsidP="009A1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lang w:eastAsia="pt-BR"/>
        </w:rPr>
      </w:pPr>
      <w:r w:rsidRPr="009A1476">
        <w:rPr>
          <w:rFonts w:ascii="Arial" w:eastAsia="Times New Roman" w:hAnsi="Arial" w:cs="Arial"/>
          <w:b/>
          <w:bCs/>
          <w:i/>
          <w:iCs/>
          <w:color w:val="500050"/>
          <w:lang w:eastAsia="pt-BR"/>
        </w:rPr>
        <w:t>CEP. 30421-169</w:t>
      </w:r>
    </w:p>
    <w:p w:rsidR="00A154EC" w:rsidRPr="00CA3BEC" w:rsidRDefault="00A154EC" w:rsidP="00C26160">
      <w:pPr>
        <w:rPr>
          <w:sz w:val="24"/>
          <w:szCs w:val="24"/>
        </w:rPr>
      </w:pPr>
    </w:p>
    <w:sectPr w:rsidR="00A154EC" w:rsidRPr="00CA3BEC" w:rsidSect="00C26160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8BA"/>
    <w:multiLevelType w:val="hybridMultilevel"/>
    <w:tmpl w:val="7D4C60A6"/>
    <w:lvl w:ilvl="0" w:tplc="A7DE6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34E"/>
    <w:multiLevelType w:val="hybridMultilevel"/>
    <w:tmpl w:val="6D70E6B6"/>
    <w:lvl w:ilvl="0" w:tplc="A0AC5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B462C"/>
    <w:multiLevelType w:val="hybridMultilevel"/>
    <w:tmpl w:val="16588C24"/>
    <w:lvl w:ilvl="0" w:tplc="CB22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1974"/>
    <w:multiLevelType w:val="hybridMultilevel"/>
    <w:tmpl w:val="99E2FFF4"/>
    <w:lvl w:ilvl="0" w:tplc="778EE6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9A"/>
    <w:rsid w:val="0000454B"/>
    <w:rsid w:val="00172491"/>
    <w:rsid w:val="001B5718"/>
    <w:rsid w:val="0021689A"/>
    <w:rsid w:val="0029433C"/>
    <w:rsid w:val="003D21E8"/>
    <w:rsid w:val="00437595"/>
    <w:rsid w:val="005A465C"/>
    <w:rsid w:val="00795674"/>
    <w:rsid w:val="008C0451"/>
    <w:rsid w:val="008C23DF"/>
    <w:rsid w:val="009432AB"/>
    <w:rsid w:val="009A1476"/>
    <w:rsid w:val="009E36FA"/>
    <w:rsid w:val="00A154EC"/>
    <w:rsid w:val="00A2349D"/>
    <w:rsid w:val="00AE7F01"/>
    <w:rsid w:val="00B260CA"/>
    <w:rsid w:val="00C26160"/>
    <w:rsid w:val="00CA3BEC"/>
    <w:rsid w:val="00D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45ED"/>
  <w15:chartTrackingRefBased/>
  <w15:docId w15:val="{CD45FBF9-DEA1-4E51-8103-CC16E63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343C-27F2-44DD-8612-294C6160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Goreth Faula Aguiar</dc:creator>
  <cp:keywords/>
  <dc:description/>
  <cp:lastModifiedBy>Adalgisa Goreth Faula Aguiar</cp:lastModifiedBy>
  <cp:revision>14</cp:revision>
  <dcterms:created xsi:type="dcterms:W3CDTF">2018-08-31T19:49:00Z</dcterms:created>
  <dcterms:modified xsi:type="dcterms:W3CDTF">2019-08-14T21:59:00Z</dcterms:modified>
</cp:coreProperties>
</file>